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Gigli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dell'intelligibilità nei disturbi motori del linguaggio: revisione critica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