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Marroni Agnese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vissuto post-stroke: l'esperienza del paziente afasico e dei suoi familiari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