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Lanari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L'uso della fiaba nell'approccio al bambino ipoacusico: possibilità e limiti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