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disprassia in età evolutiva: criteri di valutazione ed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9788847003286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