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Stella, Enrico Savelli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Dislessia oggi. Prospettive di diagnosi e intervento in Italia dopo la legge 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9788861378919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