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Bottos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Paralisi cerebrale infantile. Diagnosi precoce e trattamento tempestivo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Ghedini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2026-01-30T14:25:45+01:00</dcterms:created>
  <dcterms:modified xsi:type="dcterms:W3CDTF">2026-01-30T14:25:45+01:00</dcterms:modified>
  <dc:title/>
  <dc:description/>
  <dc:subject/>
  <cp:keywords/>
  <cp:category/>
</cp:coreProperties>
</file>