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Menichetti Emily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nelle schisi oro-facciali in età pediatrica: dall'intervento diretto ai fattori psicosociali della patologia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