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Benaglio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case Report: Percorso abilitativo in soggetto ipoacusico con complicanze associate: il ruolo della stimolazione multisensoriale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