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Amadori Giulia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strategie per promuovere le abilità linguistico-comunicative nel parlatore tardivo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