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Toccaceli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Processi emotivo-cognitivi e difficoltà di apprendimento: il contributo della Warm Cognition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